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B441" w14:textId="77777777" w:rsidR="00160EA4" w:rsidRPr="005A0D86" w:rsidRDefault="00160EA4" w:rsidP="00160EA4">
      <w:pPr>
        <w:spacing w:line="4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A0D86">
        <w:rPr>
          <w:rFonts w:asciiTheme="minorEastAsia" w:eastAsiaTheme="minorEastAsia" w:hAnsiTheme="minorEastAsia" w:hint="eastAsia"/>
          <w:b/>
          <w:sz w:val="36"/>
          <w:szCs w:val="36"/>
        </w:rPr>
        <w:t>欣欣大眾市場股份有限公司章程</w:t>
      </w:r>
    </w:p>
    <w:p w14:paraId="0A60D671" w14:textId="77777777" w:rsidR="00160EA4" w:rsidRPr="004550CB" w:rsidRDefault="00160EA4" w:rsidP="00160EA4">
      <w:pPr>
        <w:snapToGrid w:val="0"/>
        <w:spacing w:line="400" w:lineRule="exact"/>
        <w:ind w:firstLineChars="2706" w:firstLine="5953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Pr="004550CB">
        <w:rPr>
          <w:rFonts w:asciiTheme="minorEastAsia" w:eastAsiaTheme="minorEastAsia" w:hAnsiTheme="minorEastAsia" w:hint="eastAsia"/>
          <w:color w:val="000000"/>
          <w:sz w:val="22"/>
          <w:szCs w:val="22"/>
        </w:rPr>
        <w:t>一一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一</w:t>
      </w:r>
      <w:r w:rsidRPr="004550CB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六</w:t>
      </w:r>
      <w:r w:rsidRPr="004550CB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二二</w:t>
      </w:r>
      <w:r w:rsidRPr="004550CB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修正施行</w:t>
      </w:r>
    </w:p>
    <w:p w14:paraId="400F62B3" w14:textId="77777777" w:rsidR="00160EA4" w:rsidRPr="005A0D86" w:rsidRDefault="00160EA4" w:rsidP="00160EA4">
      <w:pPr>
        <w:snapToGrid w:val="0"/>
        <w:spacing w:line="276" w:lineRule="auto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0D86">
        <w:rPr>
          <w:rFonts w:asciiTheme="minorEastAsia" w:eastAsiaTheme="minorEastAsia" w:hAnsiTheme="minorEastAsia" w:hint="eastAsia"/>
          <w:color w:val="000000"/>
          <w:sz w:val="28"/>
          <w:szCs w:val="28"/>
        </w:rPr>
        <w:t>第一章</w:t>
      </w:r>
      <w:r w:rsidRPr="005A0D86">
        <w:rPr>
          <w:rFonts w:asciiTheme="minorEastAsia" w:eastAsiaTheme="minorEastAsia" w:hAnsiTheme="minorEastAsia" w:cs="細明體" w:hint="eastAsia"/>
          <w:color w:val="000000"/>
          <w:sz w:val="28"/>
          <w:szCs w:val="28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 w:val="28"/>
          <w:szCs w:val="28"/>
        </w:rPr>
        <w:t>總則</w:t>
      </w:r>
    </w:p>
    <w:p w14:paraId="294A48F7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91" w:hangingChars="413" w:hanging="991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1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本公司依照公司法股份有限公司之規定組織之，定名為：中文－欣欣大眾市場股份有限公司（以下簡稱本公司</w:t>
      </w:r>
      <w:r w:rsidRPr="005A0D86">
        <w:rPr>
          <w:rFonts w:asciiTheme="minorEastAsia" w:eastAsiaTheme="minorEastAsia" w:hAnsiTheme="minorEastAsia"/>
          <w:color w:val="000000"/>
          <w:szCs w:val="24"/>
        </w:rPr>
        <w:t>）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﹔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 xml:space="preserve">英文－SHIN </w:t>
      </w:r>
      <w:proofErr w:type="spellStart"/>
      <w:r w:rsidRPr="005A0D86">
        <w:rPr>
          <w:rFonts w:asciiTheme="minorEastAsia" w:eastAsiaTheme="minorEastAsia" w:hAnsiTheme="minorEastAsia"/>
          <w:color w:val="000000"/>
          <w:szCs w:val="24"/>
        </w:rPr>
        <w:t>SHIN</w:t>
      </w:r>
      <w:proofErr w:type="spellEnd"/>
      <w:r w:rsidRPr="005A0D86">
        <w:rPr>
          <w:rFonts w:asciiTheme="minorEastAsia" w:eastAsiaTheme="minorEastAsia" w:hAnsiTheme="minorEastAsia"/>
          <w:color w:val="000000"/>
          <w:szCs w:val="24"/>
        </w:rPr>
        <w:t xml:space="preserve"> CO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﹔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LTD.</w:t>
      </w:r>
    </w:p>
    <w:p w14:paraId="21DE00B4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440" w:hangingChars="600" w:hanging="144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2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本公司經營業務如下：</w:t>
      </w:r>
    </w:p>
    <w:p w14:paraId="5CCDAC1E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一、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301010百貨公司業</w:t>
      </w:r>
    </w:p>
    <w:p w14:paraId="5950D39D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二、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F301020超級市場業</w:t>
      </w:r>
    </w:p>
    <w:p w14:paraId="0CD30A46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三、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F501030飲料店業</w:t>
      </w:r>
    </w:p>
    <w:p w14:paraId="173DE9E9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四、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F501060餐館業</w:t>
      </w:r>
    </w:p>
    <w:p w14:paraId="3D435840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五、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F501990其他餐飲業</w:t>
      </w:r>
    </w:p>
    <w:p w14:paraId="5B9D6976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六、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F203010</w:t>
      </w:r>
      <w:proofErr w:type="gramStart"/>
      <w:r w:rsidRPr="00184D9F">
        <w:rPr>
          <w:rFonts w:asciiTheme="minorEastAsia" w:eastAsiaTheme="minorEastAsia" w:hAnsiTheme="minorEastAsia" w:hint="eastAsia"/>
          <w:color w:val="000000"/>
          <w:szCs w:val="24"/>
        </w:rPr>
        <w:t>食品什貨</w:t>
      </w:r>
      <w:proofErr w:type="gramEnd"/>
      <w:r w:rsidRPr="00184D9F">
        <w:rPr>
          <w:rFonts w:asciiTheme="minorEastAsia" w:eastAsiaTheme="minorEastAsia" w:hAnsiTheme="minorEastAsia" w:hint="eastAsia"/>
          <w:color w:val="000000"/>
          <w:szCs w:val="24"/>
        </w:rPr>
        <w:t>、飲料零售業</w:t>
      </w:r>
    </w:p>
    <w:p w14:paraId="40E3C862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七、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F105050家具、寢具、廚房器具、</w:t>
      </w:r>
      <w:proofErr w:type="gramStart"/>
      <w:r w:rsidRPr="00184D9F">
        <w:rPr>
          <w:rFonts w:asciiTheme="minorEastAsia" w:eastAsiaTheme="minorEastAsia" w:hAnsiTheme="minorEastAsia" w:hint="eastAsia"/>
          <w:color w:val="000000"/>
          <w:szCs w:val="24"/>
        </w:rPr>
        <w:t>裝設品批發</w:t>
      </w:r>
      <w:proofErr w:type="gramEnd"/>
      <w:r w:rsidRPr="00184D9F">
        <w:rPr>
          <w:rFonts w:asciiTheme="minorEastAsia" w:eastAsiaTheme="minorEastAsia" w:hAnsiTheme="minorEastAsia" w:hint="eastAsia"/>
          <w:color w:val="000000"/>
          <w:szCs w:val="24"/>
        </w:rPr>
        <w:t>業</w:t>
      </w:r>
    </w:p>
    <w:p w14:paraId="7D8B1C62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八、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F205040家具、寢具、廚房器具、</w:t>
      </w:r>
      <w:proofErr w:type="gramStart"/>
      <w:r w:rsidRPr="00184D9F">
        <w:rPr>
          <w:rFonts w:asciiTheme="minorEastAsia" w:eastAsiaTheme="minorEastAsia" w:hAnsiTheme="minorEastAsia" w:hint="eastAsia"/>
          <w:color w:val="000000"/>
          <w:szCs w:val="24"/>
        </w:rPr>
        <w:t>裝設品零售業</w:t>
      </w:r>
      <w:proofErr w:type="gramEnd"/>
    </w:p>
    <w:p w14:paraId="5CCCD210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九、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F399990其它綜合零售業</w:t>
      </w:r>
    </w:p>
    <w:p w14:paraId="38A39065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十、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F401010國際貿易業</w:t>
      </w:r>
    </w:p>
    <w:p w14:paraId="75E751B3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十一、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J701040</w:t>
      </w:r>
      <w:proofErr w:type="gramStart"/>
      <w:r w:rsidRPr="00184D9F">
        <w:rPr>
          <w:rFonts w:asciiTheme="minorEastAsia" w:eastAsiaTheme="minorEastAsia" w:hAnsiTheme="minorEastAsia" w:hint="eastAsia"/>
          <w:color w:val="000000"/>
          <w:szCs w:val="24"/>
        </w:rPr>
        <w:t>休開活動</w:t>
      </w:r>
      <w:proofErr w:type="gramEnd"/>
      <w:r w:rsidRPr="00184D9F">
        <w:rPr>
          <w:rFonts w:asciiTheme="minorEastAsia" w:eastAsiaTheme="minorEastAsia" w:hAnsiTheme="minorEastAsia" w:hint="eastAsia"/>
          <w:color w:val="000000"/>
          <w:szCs w:val="24"/>
        </w:rPr>
        <w:t>場館業</w:t>
      </w:r>
    </w:p>
    <w:p w14:paraId="46362628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十二、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J403010電影片映演業</w:t>
      </w:r>
    </w:p>
    <w:p w14:paraId="26629630" w14:textId="77777777" w:rsidR="00160EA4" w:rsidRPr="00184D9F" w:rsidRDefault="00160EA4" w:rsidP="00160EA4">
      <w:pPr>
        <w:tabs>
          <w:tab w:val="right" w:pos="1680"/>
        </w:tabs>
        <w:snapToGrid w:val="0"/>
        <w:spacing w:line="276" w:lineRule="auto"/>
        <w:ind w:leftChars="413" w:left="1437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十三、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G202010停車場經營業第</w:t>
      </w:r>
    </w:p>
    <w:p w14:paraId="2F28781F" w14:textId="77777777" w:rsidR="00160EA4" w:rsidRDefault="00160EA4" w:rsidP="00160EA4">
      <w:pPr>
        <w:tabs>
          <w:tab w:val="right" w:pos="1680"/>
        </w:tabs>
        <w:snapToGrid w:val="0"/>
        <w:spacing w:line="276" w:lineRule="auto"/>
        <w:ind w:leftChars="412" w:left="1272" w:hangingChars="118" w:hanging="283"/>
        <w:jc w:val="both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十四、</w:t>
      </w:r>
      <w:r w:rsidRPr="00184D9F">
        <w:rPr>
          <w:rFonts w:asciiTheme="minorEastAsia" w:eastAsiaTheme="minorEastAsia" w:hAnsiTheme="minorEastAsia" w:hint="eastAsia"/>
          <w:color w:val="000000"/>
          <w:szCs w:val="24"/>
        </w:rPr>
        <w:t>ZZ99999除許可業務外，得經營法令非禁止或限制之業務</w:t>
      </w:r>
    </w:p>
    <w:p w14:paraId="3E94F815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224" w:hangingChars="612" w:hanging="122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6E16C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</w:t>
      </w: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-1條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 xml:space="preserve"> 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與關係企業及有關同業間之對外保證事項。</w:t>
      </w:r>
    </w:p>
    <w:p w14:paraId="73FE07A8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91" w:hangingChars="413" w:hanging="991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3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本公司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之創立與經營，除以發展企業與服務社會為目的外，並配合輔導會退除役官兵就業政策，優先安置退除役官兵就業。</w:t>
      </w:r>
    </w:p>
    <w:p w14:paraId="7378A38D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91" w:hangingChars="413" w:hanging="991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4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本公司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設於臺北市，並依業務發展，得在國內外各地設立分公司，經營第二條所載各項業務，其設立及裁撤由董事會決定之。</w:t>
      </w:r>
    </w:p>
    <w:p w14:paraId="76274B3C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440" w:hangingChars="600" w:hanging="144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5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本公司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之公告方法，以登載於本公司所在地通行日報之顯著部份行之。</w:t>
      </w:r>
    </w:p>
    <w:p w14:paraId="5C7E361B" w14:textId="77777777" w:rsidR="00160EA4" w:rsidRPr="005A0D86" w:rsidRDefault="00160EA4" w:rsidP="00160EA4">
      <w:pPr>
        <w:snapToGrid w:val="0"/>
        <w:spacing w:line="276" w:lineRule="auto"/>
        <w:ind w:left="1400" w:hangingChars="500" w:hanging="140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0D86">
        <w:rPr>
          <w:rFonts w:asciiTheme="minorEastAsia" w:eastAsiaTheme="minorEastAsia" w:hAnsiTheme="minorEastAsia"/>
          <w:color w:val="000000"/>
          <w:sz w:val="28"/>
          <w:szCs w:val="28"/>
        </w:rPr>
        <w:t>第二章　股份</w:t>
      </w:r>
    </w:p>
    <w:p w14:paraId="70EE86A4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91" w:hangingChars="413" w:hanging="991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6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本公司</w:t>
      </w:r>
      <w:r w:rsidRPr="005A0D86">
        <w:rPr>
          <w:rFonts w:asciiTheme="minorEastAsia" w:eastAsiaTheme="minorEastAsia" w:hAnsiTheme="minorEastAsia"/>
          <w:color w:val="000000"/>
          <w:szCs w:val="24"/>
        </w:rPr>
        <w:t>資本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總額，定為新台幣柒億參仟零肆拾參萬貳仟捌佰參拾元，分為柒仟參佰零肆萬參仟貳佰捌拾參股，每股新台幣壹拾元，全額發行。</w:t>
      </w:r>
    </w:p>
    <w:p w14:paraId="09B043CF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91" w:hangingChars="413" w:hanging="991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 w:hint="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7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-8"/>
          <w:szCs w:val="24"/>
        </w:rPr>
        <w:t>本公司</w:t>
      </w:r>
      <w:r w:rsidRPr="005A0D86">
        <w:rPr>
          <w:rFonts w:asciiTheme="minorEastAsia" w:eastAsiaTheme="minorEastAsia" w:hAnsiTheme="minorEastAsia"/>
          <w:color w:val="000000"/>
          <w:szCs w:val="24"/>
        </w:rPr>
        <w:t>股票為記名式，分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不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定額及一仟股兩種，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另准由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台灣證券集中保管股份有限公司得請求合併換發大面額證券，由</w:t>
      </w:r>
      <w:r>
        <w:rPr>
          <w:rFonts w:asciiTheme="minorEastAsia" w:eastAsiaTheme="minorEastAsia" w:hAnsiTheme="minorEastAsia" w:hint="eastAsia"/>
          <w:color w:val="000000"/>
          <w:szCs w:val="24"/>
        </w:rPr>
        <w:t>代表公司之董事</w:t>
      </w:r>
      <w:r w:rsidRPr="005A0D86">
        <w:rPr>
          <w:rFonts w:asciiTheme="minorEastAsia" w:eastAsiaTheme="minorEastAsia" w:hAnsiTheme="minorEastAsia"/>
          <w:color w:val="000000"/>
          <w:szCs w:val="24"/>
        </w:rPr>
        <w:t>簽名蓋章，加蓋本公司圖記，並依法簽證後發行之。本公司募集新股時，得超過票面金額發行之。本公司全體董事所持有股票之股份總額，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佔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公司實收資本額三億元以下部份（含三億元）之比例，全體董事不得少於公司股份總額百分之十五。本公司全體董事所持有股票之股份總額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佔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公</w:t>
      </w:r>
      <w:r w:rsidRPr="005A0D86">
        <w:rPr>
          <w:rFonts w:asciiTheme="minorEastAsia" w:eastAsiaTheme="minorEastAsia" w:hAnsiTheme="minorEastAsia"/>
          <w:color w:val="000000"/>
          <w:szCs w:val="24"/>
        </w:rPr>
        <w:lastRenderedPageBreak/>
        <w:t>司實收資本額三億元以上部份之比例，全體董事不得少於百分之十。</w:t>
      </w:r>
    </w:p>
    <w:p w14:paraId="4A2603FC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6E16C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7</w:t>
      </w: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-1條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  <w:r>
        <w:rPr>
          <w:rFonts w:asciiTheme="minorEastAsia" w:eastAsiaTheme="minorEastAsia" w:hAnsiTheme="minorEastAsia"/>
          <w:color w:val="000000"/>
          <w:szCs w:val="24"/>
        </w:rPr>
        <w:t xml:space="preserve"> </w:t>
      </w:r>
      <w:r w:rsidRPr="005A0D86">
        <w:rPr>
          <w:rFonts w:asciiTheme="minorEastAsia" w:eastAsiaTheme="minorEastAsia" w:hAnsiTheme="minorEastAsia" w:hint="eastAsia"/>
          <w:color w:val="000000"/>
          <w:szCs w:val="24"/>
        </w:rPr>
        <w:t>本公司發行之股份，得免印製股票，但應洽證券集中保管事業機構登錄；發行其他有價證券者，亦同。</w:t>
      </w:r>
    </w:p>
    <w:p w14:paraId="2F73C5B2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440" w:hangingChars="600" w:hanging="144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8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本公司之股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務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處理，悉依主管機關所訂之「發行公司股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務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處理準則」辦理。</w:t>
      </w:r>
    </w:p>
    <w:p w14:paraId="07740DC4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91" w:hangingChars="413" w:hanging="991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9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在股東常會開會前「六十日」內，臨時股東會開會前「三十日」內或公司決定分派股息及紅利或其他利益之基準日前五日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內，停止記名式股票之更名過戶。</w:t>
      </w:r>
    </w:p>
    <w:p w14:paraId="0A40D25A" w14:textId="77777777" w:rsidR="00160EA4" w:rsidRPr="005A0D86" w:rsidRDefault="00160EA4" w:rsidP="00160EA4">
      <w:pPr>
        <w:snapToGrid w:val="0"/>
        <w:spacing w:line="276" w:lineRule="auto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0D86">
        <w:rPr>
          <w:rFonts w:asciiTheme="minorEastAsia" w:eastAsiaTheme="minorEastAsia" w:hAnsiTheme="minorEastAsia"/>
          <w:color w:val="000000"/>
          <w:sz w:val="28"/>
          <w:szCs w:val="28"/>
        </w:rPr>
        <w:t>第三章　股東會</w:t>
      </w:r>
    </w:p>
    <w:p w14:paraId="73D2785F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92" w:hangingChars="496" w:hanging="992"/>
        <w:jc w:val="both"/>
        <w:rPr>
          <w:rFonts w:asciiTheme="minorEastAsia" w:eastAsiaTheme="minorEastAsia" w:hAnsiTheme="minorEastAsia"/>
          <w:color w:val="000000"/>
          <w:spacing w:val="-4"/>
          <w:szCs w:val="24"/>
        </w:rPr>
      </w:pP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10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股東會由全體股東組成之，分常會及臨時會兩種，常會每年開會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一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次於「會年度終了後」六個月「內」，由董事會依法召集，臨時董事會於必要時依法召集之。</w:t>
      </w:r>
    </w:p>
    <w:p w14:paraId="6C60BEC2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11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股東常會之召集，應於「三十日」前將開會日期、地點、事由，通知各股東。臨時會之召集應於「十五」日</w:t>
      </w: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前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將開會日期、地點、事由，通知各股東。</w:t>
      </w:r>
    </w:p>
    <w:p w14:paraId="56830832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12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股東</w:t>
      </w:r>
      <w:r w:rsidRPr="005A0D86">
        <w:rPr>
          <w:rFonts w:asciiTheme="minorEastAsia" w:eastAsiaTheme="minorEastAsia" w:hAnsiTheme="minorEastAsia"/>
          <w:color w:val="000000"/>
          <w:szCs w:val="24"/>
        </w:rPr>
        <w:t>因故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不能出席股東會時，應出具公司印發之委託書</w:t>
      </w:r>
      <w:r w:rsidRPr="005A0D86">
        <w:rPr>
          <w:rFonts w:asciiTheme="minorEastAsia" w:eastAsiaTheme="minorEastAsia" w:hAnsiTheme="minorEastAsia"/>
          <w:color w:val="000000"/>
          <w:szCs w:val="24"/>
        </w:rPr>
        <w:t>。載明授權範圍之代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  <w:r w:rsidRPr="005A0D86">
        <w:rPr>
          <w:rFonts w:asciiTheme="minorEastAsia" w:eastAsiaTheme="minorEastAsia" w:hAnsiTheme="minorEastAsia"/>
          <w:color w:val="000000"/>
          <w:szCs w:val="24"/>
        </w:rPr>
        <w:t>理人代表出席。</w:t>
      </w:r>
    </w:p>
    <w:p w14:paraId="7BDE3968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13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股東之</w:t>
      </w:r>
      <w:r w:rsidRPr="005A0D86">
        <w:rPr>
          <w:rFonts w:asciiTheme="minorEastAsia" w:eastAsiaTheme="minorEastAsia" w:hAnsiTheme="minorEastAsia"/>
          <w:color w:val="000000"/>
          <w:szCs w:val="24"/>
        </w:rPr>
        <w:t>表決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或選舉，按所持之股份數，每股有一表決權</w:t>
      </w:r>
      <w:r w:rsidRPr="005A0D86">
        <w:rPr>
          <w:rFonts w:asciiTheme="minorEastAsia" w:eastAsiaTheme="minorEastAsia" w:hAnsiTheme="minorEastAsia"/>
          <w:color w:val="000000"/>
          <w:szCs w:val="24"/>
        </w:rPr>
        <w:t>。但公司依法自己持有之股份無表決權。</w:t>
      </w:r>
    </w:p>
    <w:p w14:paraId="174D436B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14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股東會之主席由董事長擔任之，其會議除法另有規定者外，其決議應有代表已發行股份總數達半數股東之出席，以出席股東表決數過半數之同意行之。</w:t>
      </w:r>
    </w:p>
    <w:p w14:paraId="0A20246F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200" w:hangingChars="600" w:hanging="120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15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股東會之權責如下：</w:t>
      </w:r>
    </w:p>
    <w:p w14:paraId="0E227185" w14:textId="77777777" w:rsidR="00160EA4" w:rsidRPr="00432A58" w:rsidRDefault="00160EA4" w:rsidP="00160EA4">
      <w:pPr>
        <w:snapToGrid w:val="0"/>
        <w:spacing w:line="276" w:lineRule="auto"/>
        <w:ind w:firstLineChars="379" w:firstLine="91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432A58">
        <w:rPr>
          <w:rFonts w:asciiTheme="minorEastAsia" w:eastAsiaTheme="minorEastAsia" w:hAnsiTheme="minorEastAsia" w:hint="eastAsia"/>
          <w:color w:val="000000"/>
          <w:szCs w:val="24"/>
        </w:rPr>
        <w:t>一、重要章則之審定。</w:t>
      </w:r>
    </w:p>
    <w:p w14:paraId="5A69C1D3" w14:textId="77777777" w:rsidR="00160EA4" w:rsidRPr="00432A58" w:rsidRDefault="00160EA4" w:rsidP="00160EA4">
      <w:pPr>
        <w:snapToGrid w:val="0"/>
        <w:spacing w:line="276" w:lineRule="auto"/>
        <w:ind w:firstLineChars="379" w:firstLine="91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432A58">
        <w:rPr>
          <w:rFonts w:asciiTheme="minorEastAsia" w:eastAsiaTheme="minorEastAsia" w:hAnsiTheme="minorEastAsia" w:hint="eastAsia"/>
          <w:color w:val="000000"/>
          <w:szCs w:val="24"/>
        </w:rPr>
        <w:t>二、業務方針之審定。</w:t>
      </w:r>
    </w:p>
    <w:p w14:paraId="263D9292" w14:textId="77777777" w:rsidR="00160EA4" w:rsidRPr="00432A58" w:rsidRDefault="00160EA4" w:rsidP="00160EA4">
      <w:pPr>
        <w:snapToGrid w:val="0"/>
        <w:spacing w:line="276" w:lineRule="auto"/>
        <w:ind w:firstLineChars="379" w:firstLine="91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432A58">
        <w:rPr>
          <w:rFonts w:asciiTheme="minorEastAsia" w:eastAsiaTheme="minorEastAsia" w:hAnsiTheme="minorEastAsia" w:hint="eastAsia"/>
          <w:color w:val="000000"/>
          <w:szCs w:val="24"/>
        </w:rPr>
        <w:t>三、決定本公司資本增減。</w:t>
      </w:r>
    </w:p>
    <w:p w14:paraId="232CB97E" w14:textId="77777777" w:rsidR="00160EA4" w:rsidRPr="00432A58" w:rsidRDefault="00160EA4" w:rsidP="00160EA4">
      <w:pPr>
        <w:snapToGrid w:val="0"/>
        <w:spacing w:line="276" w:lineRule="auto"/>
        <w:ind w:firstLineChars="379" w:firstLine="91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432A58">
        <w:rPr>
          <w:rFonts w:asciiTheme="minorEastAsia" w:eastAsiaTheme="minorEastAsia" w:hAnsiTheme="minorEastAsia" w:hint="eastAsia"/>
          <w:color w:val="000000"/>
          <w:szCs w:val="24"/>
        </w:rPr>
        <w:t>四、查核董事會之報告。</w:t>
      </w:r>
    </w:p>
    <w:p w14:paraId="05D4D112" w14:textId="77777777" w:rsidR="00160EA4" w:rsidRPr="00432A58" w:rsidRDefault="00160EA4" w:rsidP="00160EA4">
      <w:pPr>
        <w:snapToGrid w:val="0"/>
        <w:spacing w:line="276" w:lineRule="auto"/>
        <w:ind w:firstLineChars="379" w:firstLine="91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432A58">
        <w:rPr>
          <w:rFonts w:asciiTheme="minorEastAsia" w:eastAsiaTheme="minorEastAsia" w:hAnsiTheme="minorEastAsia" w:hint="eastAsia"/>
          <w:color w:val="000000"/>
          <w:szCs w:val="24"/>
        </w:rPr>
        <w:t>五、選舉董事。</w:t>
      </w:r>
    </w:p>
    <w:p w14:paraId="50655F27" w14:textId="77777777" w:rsidR="00160EA4" w:rsidRDefault="00160EA4" w:rsidP="00160EA4">
      <w:pPr>
        <w:snapToGrid w:val="0"/>
        <w:spacing w:line="276" w:lineRule="auto"/>
        <w:ind w:firstLineChars="379" w:firstLine="91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432A58">
        <w:rPr>
          <w:rFonts w:asciiTheme="minorEastAsia" w:eastAsiaTheme="minorEastAsia" w:hAnsiTheme="minorEastAsia" w:hint="eastAsia"/>
          <w:color w:val="000000"/>
          <w:szCs w:val="24"/>
        </w:rPr>
        <w:t>六、</w:t>
      </w:r>
      <w:proofErr w:type="gramStart"/>
      <w:r w:rsidRPr="00432A58">
        <w:rPr>
          <w:rFonts w:asciiTheme="minorEastAsia" w:eastAsiaTheme="minorEastAsia" w:hAnsiTheme="minorEastAsia" w:hint="eastAsia"/>
          <w:color w:val="000000"/>
          <w:szCs w:val="24"/>
        </w:rPr>
        <w:t>其他－</w:t>
      </w:r>
      <w:proofErr w:type="gramEnd"/>
      <w:r w:rsidRPr="00432A58">
        <w:rPr>
          <w:rFonts w:asciiTheme="minorEastAsia" w:eastAsiaTheme="minorEastAsia" w:hAnsiTheme="minorEastAsia" w:hint="eastAsia"/>
          <w:color w:val="000000"/>
          <w:szCs w:val="24"/>
        </w:rPr>
        <w:t>法令賦與之權限。</w:t>
      </w:r>
    </w:p>
    <w:p w14:paraId="5C003D2C" w14:textId="77777777" w:rsidR="00160EA4" w:rsidRPr="005A0D86" w:rsidRDefault="00160EA4" w:rsidP="00160EA4">
      <w:pPr>
        <w:snapToGrid w:val="0"/>
        <w:spacing w:line="276" w:lineRule="auto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0D86">
        <w:rPr>
          <w:rFonts w:asciiTheme="minorEastAsia" w:eastAsiaTheme="minorEastAsia" w:hAnsiTheme="minorEastAsia"/>
          <w:color w:val="000000"/>
          <w:sz w:val="28"/>
          <w:szCs w:val="28"/>
        </w:rPr>
        <w:t>第四章　董事會</w:t>
      </w:r>
    </w:p>
    <w:p w14:paraId="1037B14E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pacing w:val="4"/>
          <w:szCs w:val="24"/>
        </w:rPr>
      </w:pPr>
      <w:bookmarkStart w:id="0" w:name="_Hlk35871927"/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16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bookmarkEnd w:id="0"/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本公司設董事</w:t>
      </w:r>
      <w:r>
        <w:rPr>
          <w:rFonts w:asciiTheme="minorEastAsia" w:eastAsiaTheme="minorEastAsia" w:hAnsiTheme="minorEastAsia" w:hint="eastAsia"/>
          <w:color w:val="000000"/>
          <w:spacing w:val="4"/>
          <w:szCs w:val="24"/>
        </w:rPr>
        <w:t>九</w:t>
      </w: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至</w:t>
      </w:r>
      <w:r>
        <w:rPr>
          <w:rFonts w:asciiTheme="minorEastAsia" w:eastAsiaTheme="minorEastAsia" w:hAnsiTheme="minorEastAsia" w:hint="eastAsia"/>
          <w:color w:val="000000"/>
          <w:spacing w:val="4"/>
          <w:szCs w:val="24"/>
        </w:rPr>
        <w:t>十一</w:t>
      </w: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人，組織董事會，由股東會就有行為能力之「人」選任之，任期三年連選得連任，董事中獨立董事人數不得少於</w:t>
      </w:r>
      <w:r>
        <w:rPr>
          <w:rFonts w:asciiTheme="minorEastAsia" w:eastAsiaTheme="minorEastAsia" w:hAnsiTheme="minorEastAsia" w:hint="eastAsia"/>
          <w:color w:val="000000"/>
          <w:spacing w:val="4"/>
          <w:szCs w:val="24"/>
        </w:rPr>
        <w:t>三</w:t>
      </w: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人，且不得少於董事席次</w:t>
      </w:r>
      <w:r>
        <w:rPr>
          <w:rFonts w:asciiTheme="minorEastAsia" w:eastAsiaTheme="minorEastAsia" w:hAnsiTheme="minorEastAsia" w:hint="eastAsia"/>
          <w:color w:val="000000"/>
          <w:spacing w:val="4"/>
          <w:szCs w:val="24"/>
        </w:rPr>
        <w:t>三</w:t>
      </w: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分之一，董事之選舉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採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公司法第一百九十二條之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一侯選人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提名制度由股東就候選人名單中選任之。獨立董事及非獨立董事應一併進行選舉，分別計算當選名額。</w:t>
      </w:r>
    </w:p>
    <w:p w14:paraId="4399BB87" w14:textId="77777777" w:rsidR="00160EA4" w:rsidRPr="005A0D86" w:rsidRDefault="00160EA4" w:rsidP="00160EA4">
      <w:pPr>
        <w:tabs>
          <w:tab w:val="right" w:pos="1418"/>
        </w:tabs>
        <w:snapToGrid w:val="0"/>
        <w:spacing w:line="276" w:lineRule="auto"/>
        <w:ind w:left="1142" w:hangingChars="571" w:hanging="1142"/>
        <w:jc w:val="both"/>
        <w:rPr>
          <w:rFonts w:asciiTheme="minorEastAsia" w:eastAsiaTheme="minorEastAsia" w:hAnsiTheme="minorEastAsia"/>
          <w:color w:val="000000"/>
          <w:spacing w:val="4"/>
          <w:szCs w:val="24"/>
        </w:rPr>
      </w:pP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6E16C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16</w:t>
      </w: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-1條</w:t>
      </w:r>
      <w:r>
        <w:rPr>
          <w:rFonts w:asciiTheme="minorEastAsia" w:eastAsiaTheme="minorEastAsia" w:hAnsiTheme="minorEastAsia" w:hint="eastAsia"/>
          <w:color w:val="000000"/>
          <w:spacing w:val="4"/>
          <w:szCs w:val="24"/>
        </w:rPr>
        <w:t xml:space="preserve"> </w:t>
      </w:r>
      <w:r>
        <w:rPr>
          <w:rFonts w:asciiTheme="minorEastAsia" w:eastAsiaTheme="minorEastAsia" w:hAnsiTheme="minorEastAsia"/>
          <w:color w:val="000000"/>
          <w:spacing w:val="4"/>
          <w:szCs w:val="24"/>
        </w:rPr>
        <w:t xml:space="preserve"> </w:t>
      </w: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本公司依據證券交易法第十四條之四規定，設置審計委員會，由全體獨立董事組成，如己設置者，於審計委員會成立時，本章程關於監察人之規定，亦停止適用，由審計委員會替代監察人負責執行公</w:t>
      </w: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lastRenderedPageBreak/>
        <w:t>司法、證券交易法暨其他法令規定之監察人職權。</w:t>
      </w:r>
    </w:p>
    <w:p w14:paraId="7BBBFABD" w14:textId="77777777" w:rsidR="00160EA4" w:rsidRPr="005A0D86" w:rsidRDefault="00160EA4" w:rsidP="00160EA4">
      <w:pPr>
        <w:tabs>
          <w:tab w:val="right" w:pos="1135"/>
        </w:tabs>
        <w:snapToGrid w:val="0"/>
        <w:spacing w:line="276" w:lineRule="auto"/>
        <w:ind w:leftChars="471" w:left="1130" w:firstLine="1"/>
        <w:jc w:val="both"/>
        <w:rPr>
          <w:rFonts w:asciiTheme="minorEastAsia" w:eastAsiaTheme="minorEastAsia" w:hAnsiTheme="minorEastAsia"/>
          <w:color w:val="000000"/>
          <w:spacing w:val="4"/>
          <w:szCs w:val="24"/>
        </w:rPr>
      </w:pP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審計委員會成員，職權行使及其他應遵行事項，依相關法令或公司規章之規定辦理，其組織</w:t>
      </w:r>
      <w:r>
        <w:rPr>
          <w:rFonts w:asciiTheme="minorEastAsia" w:eastAsiaTheme="minorEastAsia" w:hAnsiTheme="minorEastAsia" w:hint="eastAsia"/>
          <w:color w:val="000000"/>
          <w:spacing w:val="4"/>
          <w:szCs w:val="24"/>
        </w:rPr>
        <w:t>規定</w:t>
      </w:r>
      <w:r w:rsidRPr="005A0D86">
        <w:rPr>
          <w:rFonts w:asciiTheme="minorEastAsia" w:eastAsiaTheme="minorEastAsia" w:hAnsiTheme="minorEastAsia" w:hint="eastAsia"/>
          <w:color w:val="000000"/>
          <w:spacing w:val="4"/>
          <w:szCs w:val="24"/>
        </w:rPr>
        <w:t>由董事會另訂之。</w:t>
      </w:r>
    </w:p>
    <w:p w14:paraId="758F168C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17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董事會設董事長一人，依法由三分之二董事之出席，出席董事</w:t>
      </w:r>
      <w:r w:rsidRPr="005A0D86">
        <w:rPr>
          <w:rFonts w:asciiTheme="minorEastAsia" w:eastAsiaTheme="minorEastAsia" w:hAnsiTheme="minorEastAsia"/>
          <w:color w:val="000000"/>
          <w:szCs w:val="24"/>
        </w:rPr>
        <w:t>過半數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之同意互選一人任之。對外代表公司，對內依法令章程及股東會與董事會決議統理業務。</w:t>
      </w:r>
    </w:p>
    <w:p w14:paraId="0D60FCA9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18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董事會</w:t>
      </w:r>
      <w:r w:rsidRPr="005A0D86">
        <w:rPr>
          <w:rFonts w:asciiTheme="minorEastAsia" w:eastAsiaTheme="minorEastAsia" w:hAnsiTheme="minorEastAsia"/>
          <w:color w:val="000000"/>
          <w:szCs w:val="24"/>
        </w:rPr>
        <w:t>每三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個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月開會一次，必要時得召集臨時會，由董事長擔任主席，董事長請假或不能行使職權時，由董事長指定董事一人代理之，董事長未指定代理人，由董事互推一人代理之。</w:t>
      </w:r>
    </w:p>
    <w:p w14:paraId="5CC9A65A" w14:textId="77777777" w:rsidR="00160EA4" w:rsidRPr="005A0D86" w:rsidRDefault="00160EA4" w:rsidP="00160EA4">
      <w:pPr>
        <w:tabs>
          <w:tab w:val="right" w:pos="1920"/>
        </w:tabs>
        <w:snapToGrid w:val="0"/>
        <w:spacing w:line="276" w:lineRule="auto"/>
        <w:ind w:left="1134" w:hangingChars="567" w:hanging="113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6E16C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18</w:t>
      </w: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-1條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  <w:r>
        <w:rPr>
          <w:rFonts w:asciiTheme="minorEastAsia" w:eastAsiaTheme="minorEastAsia" w:hAnsiTheme="minorEastAsia"/>
          <w:color w:val="000000"/>
          <w:szCs w:val="24"/>
        </w:rPr>
        <w:t xml:space="preserve"> </w:t>
      </w:r>
      <w:r w:rsidRPr="00432A58">
        <w:rPr>
          <w:rFonts w:asciiTheme="minorEastAsia" w:eastAsiaTheme="minorEastAsia" w:hAnsiTheme="minorEastAsia" w:hint="eastAsia"/>
          <w:color w:val="000000"/>
          <w:spacing w:val="4"/>
          <w:szCs w:val="24"/>
        </w:rPr>
        <w:t>董事會之召集，應載明事由，於七日前通知各董事。但有緊急情事時，得以書面、電子郵件（e-mail）或傳真方式通知，隨時召集之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。</w:t>
      </w:r>
    </w:p>
    <w:p w14:paraId="3EFFA50F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pacing w:val="4"/>
          <w:szCs w:val="24"/>
        </w:rPr>
      </w:pP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C60662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19</w:t>
      </w:r>
      <w:r w:rsidRPr="00C60662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4"/>
          <w:szCs w:val="24"/>
        </w:rPr>
        <w:t>董事會議，除公司法另有規定外，其決議須有過半數董事之出席，出席董事過半數之同意行之。</w:t>
      </w:r>
    </w:p>
    <w:p w14:paraId="706C0C89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440" w:hangingChars="600" w:hanging="144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20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本公司董事得委託其他董事出席董事會。</w:t>
      </w:r>
    </w:p>
    <w:p w14:paraId="7C29C6AC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440" w:hangingChars="600" w:hanging="144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Cs w:val="24"/>
        </w:rPr>
        <w:t>21</w:t>
      </w:r>
      <w:r w:rsidRPr="005A0D86">
        <w:rPr>
          <w:rFonts w:asciiTheme="minorEastAsia" w:eastAsiaTheme="minorEastAsia" w:hAnsiTheme="minorEastAsia"/>
          <w:color w:val="00000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董事會之權責如下：</w:t>
      </w:r>
    </w:p>
    <w:p w14:paraId="69B7ABB1" w14:textId="77777777" w:rsidR="00160EA4" w:rsidRPr="005A0D86" w:rsidRDefault="00160EA4" w:rsidP="00160EA4">
      <w:pPr>
        <w:numPr>
          <w:ilvl w:val="0"/>
          <w:numId w:val="1"/>
        </w:numPr>
        <w:tabs>
          <w:tab w:val="clear" w:pos="1855"/>
          <w:tab w:val="left" w:pos="1860"/>
        </w:tabs>
        <w:snapToGrid w:val="0"/>
        <w:spacing w:line="276" w:lineRule="auto"/>
        <w:ind w:leftChars="575" w:left="1380" w:firstLine="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業務發展政策之審議。</w:t>
      </w:r>
    </w:p>
    <w:p w14:paraId="4642A534" w14:textId="77777777" w:rsidR="00160EA4" w:rsidRPr="005A0D86" w:rsidRDefault="00160EA4" w:rsidP="00160EA4">
      <w:pPr>
        <w:numPr>
          <w:ilvl w:val="0"/>
          <w:numId w:val="1"/>
        </w:numPr>
        <w:tabs>
          <w:tab w:val="clear" w:pos="1855"/>
          <w:tab w:val="left" w:pos="1860"/>
        </w:tabs>
        <w:snapToGrid w:val="0"/>
        <w:spacing w:line="276" w:lineRule="auto"/>
        <w:ind w:leftChars="575" w:left="1380" w:firstLine="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業務發展方針之審定與監督執行。</w:t>
      </w:r>
    </w:p>
    <w:p w14:paraId="05C8980E" w14:textId="77777777" w:rsidR="00160EA4" w:rsidRPr="005A0D86" w:rsidRDefault="00160EA4" w:rsidP="00160EA4">
      <w:pPr>
        <w:numPr>
          <w:ilvl w:val="0"/>
          <w:numId w:val="1"/>
        </w:numPr>
        <w:tabs>
          <w:tab w:val="clear" w:pos="1855"/>
          <w:tab w:val="left" w:pos="1860"/>
        </w:tabs>
        <w:snapToGrid w:val="0"/>
        <w:spacing w:line="276" w:lineRule="auto"/>
        <w:ind w:leftChars="575" w:left="1380" w:firstLine="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預算決算之審定。</w:t>
      </w:r>
    </w:p>
    <w:p w14:paraId="7B7E1498" w14:textId="77777777" w:rsidR="00160EA4" w:rsidRPr="005A0D86" w:rsidRDefault="00160EA4" w:rsidP="00160EA4">
      <w:pPr>
        <w:numPr>
          <w:ilvl w:val="0"/>
          <w:numId w:val="1"/>
        </w:numPr>
        <w:tabs>
          <w:tab w:val="clear" w:pos="1855"/>
          <w:tab w:val="left" w:pos="1860"/>
        </w:tabs>
        <w:snapToGrid w:val="0"/>
        <w:spacing w:line="276" w:lineRule="auto"/>
        <w:ind w:leftChars="575" w:left="1380" w:firstLine="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資本增減計畫之審議。</w:t>
      </w:r>
    </w:p>
    <w:p w14:paraId="2EE8FE4F" w14:textId="77777777" w:rsidR="00160EA4" w:rsidRPr="005A0D86" w:rsidRDefault="00160EA4" w:rsidP="00160EA4">
      <w:pPr>
        <w:numPr>
          <w:ilvl w:val="0"/>
          <w:numId w:val="1"/>
        </w:numPr>
        <w:tabs>
          <w:tab w:val="clear" w:pos="1855"/>
          <w:tab w:val="left" w:pos="1860"/>
        </w:tabs>
        <w:snapToGrid w:val="0"/>
        <w:spacing w:line="276" w:lineRule="auto"/>
        <w:ind w:leftChars="575" w:left="1380" w:firstLine="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盈餘分配方案之審議。</w:t>
      </w:r>
    </w:p>
    <w:p w14:paraId="3B70F68A" w14:textId="77777777" w:rsidR="00160EA4" w:rsidRPr="005A0D86" w:rsidRDefault="00160EA4" w:rsidP="00160EA4">
      <w:pPr>
        <w:numPr>
          <w:ilvl w:val="0"/>
          <w:numId w:val="1"/>
        </w:numPr>
        <w:tabs>
          <w:tab w:val="clear" w:pos="1855"/>
          <w:tab w:val="left" w:pos="1860"/>
        </w:tabs>
        <w:snapToGrid w:val="0"/>
        <w:spacing w:line="276" w:lineRule="auto"/>
        <w:ind w:leftChars="575" w:left="1380" w:firstLine="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對外重要合約之審定。</w:t>
      </w:r>
    </w:p>
    <w:p w14:paraId="77AEDDCD" w14:textId="77777777" w:rsidR="00160EA4" w:rsidRPr="005A0D86" w:rsidRDefault="00160EA4" w:rsidP="00160EA4">
      <w:pPr>
        <w:numPr>
          <w:ilvl w:val="0"/>
          <w:numId w:val="1"/>
        </w:numPr>
        <w:tabs>
          <w:tab w:val="clear" w:pos="1855"/>
          <w:tab w:val="left" w:pos="1860"/>
        </w:tabs>
        <w:snapToGrid w:val="0"/>
        <w:spacing w:line="276" w:lineRule="auto"/>
        <w:ind w:leftChars="575" w:left="1380" w:firstLine="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公司章程或修訂之審議。</w:t>
      </w:r>
    </w:p>
    <w:p w14:paraId="0A80013B" w14:textId="77777777" w:rsidR="00160EA4" w:rsidRPr="005A0D86" w:rsidRDefault="00160EA4" w:rsidP="00160EA4">
      <w:pPr>
        <w:numPr>
          <w:ilvl w:val="0"/>
          <w:numId w:val="1"/>
        </w:numPr>
        <w:tabs>
          <w:tab w:val="clear" w:pos="1855"/>
          <w:tab w:val="left" w:pos="1860"/>
        </w:tabs>
        <w:snapToGrid w:val="0"/>
        <w:spacing w:line="276" w:lineRule="auto"/>
        <w:ind w:leftChars="575" w:left="1380" w:firstLine="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公司組織</w:t>
      </w:r>
      <w:r>
        <w:rPr>
          <w:rFonts w:asciiTheme="minorEastAsia" w:eastAsiaTheme="minorEastAsia" w:hAnsiTheme="minorEastAsia"/>
          <w:color w:val="000000"/>
          <w:szCs w:val="24"/>
        </w:rPr>
        <w:t>規定</w:t>
      </w:r>
      <w:r w:rsidRPr="005A0D86">
        <w:rPr>
          <w:rFonts w:asciiTheme="minorEastAsia" w:eastAsiaTheme="minorEastAsia" w:hAnsiTheme="minorEastAsia"/>
          <w:color w:val="000000"/>
          <w:szCs w:val="24"/>
        </w:rPr>
        <w:t>及重要業務規則之審定。</w:t>
      </w:r>
    </w:p>
    <w:p w14:paraId="6BBBDC5E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 xml:space="preserve">九、分支機構設立、改組或撤銷之議定。 </w:t>
      </w:r>
    </w:p>
    <w:p w14:paraId="2101FB3C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十、財務籌劃及調度。</w:t>
      </w:r>
    </w:p>
    <w:p w14:paraId="640FF4A7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十一、各級員工報酬標準之核定。</w:t>
      </w:r>
    </w:p>
    <w:p w14:paraId="53298BED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十二、總經理、副總經理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之聘免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。</w:t>
      </w:r>
    </w:p>
    <w:p w14:paraId="7BE9D418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十三、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各部級分公司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經理、副理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之聘免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。</w:t>
      </w:r>
    </w:p>
    <w:p w14:paraId="547A841E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十四、股東會決議之執行。</w:t>
      </w:r>
    </w:p>
    <w:p w14:paraId="7B2B6636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十五、重要財產購置之核議。</w:t>
      </w:r>
    </w:p>
    <w:p w14:paraId="4AFD145C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十六、總經理提請核議事項之審議。</w:t>
      </w:r>
    </w:p>
    <w:p w14:paraId="6A02F93E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十七、股東會之召開及業務報告。</w:t>
      </w:r>
    </w:p>
    <w:p w14:paraId="0F20A7FA" w14:textId="77777777" w:rsidR="00160EA4" w:rsidRPr="005A0D86" w:rsidRDefault="00160EA4" w:rsidP="00160EA4">
      <w:pPr>
        <w:snapToGrid w:val="0"/>
        <w:spacing w:line="276" w:lineRule="auto"/>
        <w:ind w:leftChars="575" w:left="138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十八、其他依法應行處理之業務。</w:t>
      </w:r>
    </w:p>
    <w:p w14:paraId="72D8DD3C" w14:textId="77777777" w:rsidR="00160EA4" w:rsidRPr="005A0D86" w:rsidRDefault="00160EA4" w:rsidP="00160EA4">
      <w:pPr>
        <w:snapToGrid w:val="0"/>
        <w:spacing w:line="276" w:lineRule="auto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0D86">
        <w:rPr>
          <w:rFonts w:asciiTheme="minorEastAsia" w:eastAsiaTheme="minorEastAsia" w:hAnsiTheme="minorEastAsia"/>
          <w:color w:val="000000"/>
          <w:sz w:val="28"/>
          <w:szCs w:val="28"/>
        </w:rPr>
        <w:t>第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五</w:t>
      </w:r>
      <w:r w:rsidRPr="005A0D86">
        <w:rPr>
          <w:rFonts w:asciiTheme="minorEastAsia" w:eastAsiaTheme="minorEastAsia" w:hAnsiTheme="minorEastAsia"/>
          <w:color w:val="000000"/>
          <w:sz w:val="28"/>
          <w:szCs w:val="28"/>
        </w:rPr>
        <w:t>章  經理人</w:t>
      </w:r>
    </w:p>
    <w:p w14:paraId="04AC4894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200" w:hangingChars="600" w:hanging="120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3F0ED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</w:t>
      </w: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-12"/>
          <w:szCs w:val="24"/>
        </w:rPr>
        <w:t>本公司設</w:t>
      </w:r>
      <w:r w:rsidRPr="005A0D86">
        <w:rPr>
          <w:rFonts w:asciiTheme="minorEastAsia" w:eastAsiaTheme="minorEastAsia" w:hAnsiTheme="minorEastAsia"/>
          <w:color w:val="000000"/>
          <w:szCs w:val="24"/>
        </w:rPr>
        <w:t>總經理一人，副總經理一人，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均由董事會依法聘免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。</w:t>
      </w:r>
    </w:p>
    <w:p w14:paraId="6068F9F4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3F0ED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3</w:t>
      </w: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本公司一級正副主管由總經理提請董事會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依法聘免之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，其他各級主管由總經理依規定任免，並呈報董事會核備，一般職員由總經理依規定任免之。</w:t>
      </w:r>
    </w:p>
    <w:p w14:paraId="3649FB94" w14:textId="77777777" w:rsidR="00160EA4" w:rsidRPr="005A0D86" w:rsidRDefault="00160EA4" w:rsidP="00160EA4">
      <w:pPr>
        <w:snapToGrid w:val="0"/>
        <w:spacing w:line="276" w:lineRule="auto"/>
        <w:ind w:leftChars="1" w:left="2514" w:hangingChars="897" w:hanging="2512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0D86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第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六</w:t>
      </w:r>
      <w:r w:rsidRPr="005A0D86">
        <w:rPr>
          <w:rFonts w:asciiTheme="minorEastAsia" w:eastAsiaTheme="minorEastAsia" w:hAnsiTheme="minorEastAsia"/>
          <w:color w:val="000000"/>
          <w:sz w:val="28"/>
          <w:szCs w:val="28"/>
        </w:rPr>
        <w:t>章  會計</w:t>
      </w:r>
    </w:p>
    <w:p w14:paraId="4F4532DC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92" w:hangingChars="496" w:hanging="992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3F0ED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4</w:t>
      </w: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-10"/>
          <w:szCs w:val="24"/>
        </w:rPr>
        <w:t>公司以每年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 w:rsidRPr="005A0D86">
          <w:rPr>
            <w:rFonts w:asciiTheme="minorEastAsia" w:eastAsiaTheme="minorEastAsia" w:hAnsiTheme="minorEastAsia"/>
            <w:color w:val="000000"/>
            <w:spacing w:val="-10"/>
            <w:szCs w:val="24"/>
          </w:rPr>
          <w:t>一月一日</w:t>
        </w:r>
      </w:smartTag>
      <w:r w:rsidRPr="005A0D86">
        <w:rPr>
          <w:rFonts w:asciiTheme="minorEastAsia" w:eastAsiaTheme="minorEastAsia" w:hAnsiTheme="minorEastAsia"/>
          <w:color w:val="000000"/>
          <w:spacing w:val="-10"/>
          <w:szCs w:val="24"/>
        </w:rPr>
        <w:t>至</w:t>
      </w:r>
      <w:smartTag w:uri="urn:schemas-microsoft-com:office:smarttags" w:element="chsdate">
        <w:smartTagPr>
          <w:attr w:name="Year" w:val="2014"/>
          <w:attr w:name="Month" w:val="12"/>
          <w:attr w:name="Day" w:val="31"/>
          <w:attr w:name="IsLunarDate" w:val="False"/>
          <w:attr w:name="IsROCDate" w:val="False"/>
        </w:smartTagPr>
        <w:r w:rsidRPr="005A0D86">
          <w:rPr>
            <w:rFonts w:asciiTheme="minorEastAsia" w:eastAsiaTheme="minorEastAsia" w:hAnsiTheme="minorEastAsia"/>
            <w:color w:val="000000"/>
            <w:spacing w:val="-10"/>
            <w:szCs w:val="24"/>
          </w:rPr>
          <w:t>十二月三十一日</w:t>
        </w:r>
      </w:smartTag>
      <w:r w:rsidRPr="005A0D86">
        <w:rPr>
          <w:rFonts w:asciiTheme="minorEastAsia" w:eastAsiaTheme="minorEastAsia" w:hAnsiTheme="minorEastAsia"/>
          <w:color w:val="000000"/>
          <w:spacing w:val="-10"/>
          <w:szCs w:val="24"/>
        </w:rPr>
        <w:t>止</w:t>
      </w:r>
      <w:r w:rsidRPr="005A0D86">
        <w:rPr>
          <w:rFonts w:asciiTheme="minorEastAsia" w:eastAsiaTheme="minorEastAsia" w:hAnsiTheme="minorEastAsia"/>
          <w:color w:val="000000"/>
          <w:szCs w:val="24"/>
        </w:rPr>
        <w:t>為一「會計年度」，「會計年度」終了辦理總決算，董事會應</w:t>
      </w:r>
      <w:proofErr w:type="gramStart"/>
      <w:r w:rsidRPr="005A0D86">
        <w:rPr>
          <w:rFonts w:asciiTheme="minorEastAsia" w:eastAsiaTheme="minorEastAsia" w:hAnsiTheme="minorEastAsia"/>
          <w:color w:val="000000"/>
          <w:szCs w:val="24"/>
        </w:rPr>
        <w:t>繕</w:t>
      </w:r>
      <w:proofErr w:type="gramEnd"/>
      <w:r w:rsidRPr="005A0D86">
        <w:rPr>
          <w:rFonts w:asciiTheme="minorEastAsia" w:eastAsiaTheme="minorEastAsia" w:hAnsiTheme="minorEastAsia"/>
          <w:color w:val="000000"/>
          <w:szCs w:val="24"/>
        </w:rPr>
        <w:t>具</w:t>
      </w:r>
      <w:r w:rsidRPr="005A0D86">
        <w:rPr>
          <w:rFonts w:asciiTheme="minorEastAsia" w:eastAsiaTheme="minorEastAsia" w:hAnsiTheme="minorEastAsia" w:hint="eastAsia"/>
          <w:color w:val="000000"/>
          <w:szCs w:val="24"/>
        </w:rPr>
        <w:t>下</w:t>
      </w:r>
      <w:r w:rsidRPr="005A0D86">
        <w:rPr>
          <w:rFonts w:asciiTheme="minorEastAsia" w:eastAsiaTheme="minorEastAsia" w:hAnsiTheme="minorEastAsia"/>
          <w:color w:val="000000"/>
          <w:szCs w:val="24"/>
        </w:rPr>
        <w:t>列表冊，於股東會開會前三十日前，交由</w:t>
      </w:r>
      <w:r>
        <w:rPr>
          <w:rFonts w:asciiTheme="minorEastAsia" w:eastAsiaTheme="minorEastAsia" w:hAnsiTheme="minorEastAsia" w:hint="eastAsia"/>
          <w:color w:val="000000"/>
          <w:szCs w:val="24"/>
        </w:rPr>
        <w:t>審計委員會</w:t>
      </w:r>
      <w:r w:rsidRPr="005A0D86">
        <w:rPr>
          <w:rFonts w:asciiTheme="minorEastAsia" w:eastAsiaTheme="minorEastAsia" w:hAnsiTheme="minorEastAsia"/>
          <w:color w:val="000000"/>
          <w:szCs w:val="24"/>
        </w:rPr>
        <w:t>查核，出具報告書，提交股東會請求承認之。</w:t>
      </w:r>
    </w:p>
    <w:p w14:paraId="2CBCF073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Chars="414" w:left="1440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營業報告書。</w:t>
      </w:r>
    </w:p>
    <w:p w14:paraId="67612D0A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Chars="414" w:left="1440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財務報表。</w:t>
      </w:r>
    </w:p>
    <w:p w14:paraId="1609BA7E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Chars="414" w:left="1440" w:hangingChars="186" w:hanging="446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5A0D86">
        <w:rPr>
          <w:rFonts w:asciiTheme="minorEastAsia" w:eastAsiaTheme="minorEastAsia" w:hAnsiTheme="minorEastAsia"/>
          <w:color w:val="000000"/>
          <w:szCs w:val="24"/>
        </w:rPr>
        <w:t>盈餘分配或虧損撥補之議案。</w:t>
      </w:r>
    </w:p>
    <w:p w14:paraId="0E442FCB" w14:textId="77777777" w:rsidR="00160EA4" w:rsidRPr="005A0D86" w:rsidRDefault="00160EA4" w:rsidP="00160EA4">
      <w:pPr>
        <w:snapToGrid w:val="0"/>
        <w:spacing w:line="276" w:lineRule="auto"/>
        <w:ind w:left="992" w:hangingChars="496" w:hanging="992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3F0ED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5</w:t>
      </w: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 w:hint="eastAsia"/>
          <w:color w:val="000000"/>
          <w:szCs w:val="24"/>
        </w:rPr>
        <w:t>本公司年度如有獲利，應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提撥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百分之四為員工酬勞，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提撥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不高於百分之四(含)為董事酬勞，但公司尚有累積虧損時，應預先保留彌補數額</w:t>
      </w:r>
      <w:r w:rsidRPr="005A0D86">
        <w:rPr>
          <w:rFonts w:asciiTheme="minorEastAsia" w:eastAsiaTheme="minorEastAsia" w:hAnsiTheme="minorEastAsia"/>
          <w:color w:val="000000"/>
          <w:szCs w:val="24"/>
        </w:rPr>
        <w:t>。</w:t>
      </w:r>
    </w:p>
    <w:p w14:paraId="68EA452D" w14:textId="77777777" w:rsidR="00160EA4" w:rsidRPr="005A0D86" w:rsidRDefault="00160EA4" w:rsidP="00160EA4">
      <w:pPr>
        <w:tabs>
          <w:tab w:val="right" w:pos="1276"/>
        </w:tabs>
        <w:snapToGrid w:val="0"/>
        <w:spacing w:line="276" w:lineRule="auto"/>
        <w:ind w:left="992" w:hangingChars="496" w:hanging="992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6E16C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6</w:t>
      </w:r>
      <w:r w:rsidRPr="006E16C3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 w:rsidRPr="003F0ED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 xml:space="preserve"> </w:t>
      </w:r>
      <w:r>
        <w:rPr>
          <w:rFonts w:asciiTheme="minorEastAsia" w:eastAsiaTheme="minorEastAsia" w:hAnsiTheme="minorEastAsia"/>
          <w:color w:val="000000"/>
          <w:szCs w:val="24"/>
        </w:rPr>
        <w:t xml:space="preserve"> </w:t>
      </w:r>
      <w:r w:rsidRPr="005A0D86">
        <w:rPr>
          <w:rFonts w:asciiTheme="minorEastAsia" w:eastAsiaTheme="minorEastAsia" w:hAnsiTheme="minorEastAsia" w:hint="eastAsia"/>
          <w:color w:val="000000"/>
          <w:szCs w:val="24"/>
        </w:rPr>
        <w:t>公司年度總決算如有盈餘，應先提繳稅款，彌補累積虧損、次提法定盈餘公積百分之十，視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需要酌提特別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盈餘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公積後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，其餘額連同以往年度累積未分配盈餘，再由股東會決議分派股東紅利。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（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公司經營零售業，企業成長適值成熟期，本公司於盈餘分配時，股東紅利之發放就累積可分配盈餘中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提撥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提撥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之數額不低於當年度可分配盈餘之百分之十，得全數以現金發放或部分發放現金、部分轉增資，其現金股利部分不低於當年度股東紅利之百分之十。但因公司營運之需求與發展：商場內部調整與裝修、大樓維護、營運場地之擴展等重大資金支出，且公司對外募集取得資金不易時，股東紅利得全數轉增資</w:t>
      </w:r>
      <w:proofErr w:type="gramStart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）</w:t>
      </w:r>
      <w:proofErr w:type="gramEnd"/>
      <w:r w:rsidRPr="005A0D86">
        <w:rPr>
          <w:rFonts w:asciiTheme="minorEastAsia" w:eastAsiaTheme="minorEastAsia" w:hAnsiTheme="minorEastAsia" w:hint="eastAsia"/>
          <w:color w:val="000000"/>
          <w:szCs w:val="24"/>
        </w:rPr>
        <w:t>，由董事會參酌市場景氣變動，公司營運需求及盈餘狀況等擬具分配方案，提請股東會通過之。</w:t>
      </w:r>
    </w:p>
    <w:p w14:paraId="7E6CC5A8" w14:textId="77777777" w:rsidR="00160EA4" w:rsidRPr="005A0D86" w:rsidRDefault="00160EA4" w:rsidP="00160EA4">
      <w:pPr>
        <w:snapToGrid w:val="0"/>
        <w:spacing w:line="276" w:lineRule="auto"/>
        <w:ind w:left="1680" w:hangingChars="600" w:hanging="16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0D86">
        <w:rPr>
          <w:rFonts w:asciiTheme="minorEastAsia" w:eastAsiaTheme="minorEastAsia" w:hAnsiTheme="minorEastAsia"/>
          <w:color w:val="000000"/>
          <w:sz w:val="28"/>
          <w:szCs w:val="28"/>
        </w:rPr>
        <w:t>第八章  附則</w:t>
      </w:r>
    </w:p>
    <w:p w14:paraId="2DE7B6F8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944" w:hangingChars="472" w:hanging="944"/>
        <w:jc w:val="both"/>
        <w:rPr>
          <w:rFonts w:asciiTheme="minorEastAsia" w:eastAsiaTheme="minorEastAsia" w:hAnsiTheme="minorEastAsia"/>
          <w:color w:val="000000"/>
          <w:spacing w:val="-4"/>
          <w:szCs w:val="24"/>
        </w:rPr>
      </w:pP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3F0ED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7</w:t>
      </w: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董事</w:t>
      </w:r>
      <w:r w:rsidRPr="005A0D86">
        <w:rPr>
          <w:rFonts w:asciiTheme="minorEastAsia" w:eastAsiaTheme="minorEastAsia" w:hAnsiTheme="minorEastAsia" w:hint="eastAsia"/>
          <w:color w:val="000000"/>
          <w:szCs w:val="24"/>
        </w:rPr>
        <w:t>執行本公司業務時，公司得支給報酬，並授權董事會依各董事對本公司營運參與之程度，及參酌同業通常水準自行訂定給付標準</w:t>
      </w:r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。</w:t>
      </w:r>
    </w:p>
    <w:p w14:paraId="2D63022A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200" w:hangingChars="600" w:hanging="120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 w:rsidRPr="003F0ED3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8</w:t>
      </w: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zCs w:val="24"/>
        </w:rPr>
        <w:t>本公司組織</w:t>
      </w:r>
      <w:r>
        <w:rPr>
          <w:rFonts w:asciiTheme="minorEastAsia" w:eastAsiaTheme="minorEastAsia" w:hAnsiTheme="minorEastAsia"/>
          <w:color w:val="000000"/>
          <w:szCs w:val="24"/>
        </w:rPr>
        <w:t>規定</w:t>
      </w:r>
      <w:r w:rsidRPr="005A0D86">
        <w:rPr>
          <w:rFonts w:asciiTheme="minorEastAsia" w:eastAsiaTheme="minorEastAsia" w:hAnsiTheme="minorEastAsia"/>
          <w:color w:val="000000"/>
          <w:szCs w:val="24"/>
        </w:rPr>
        <w:t>另訂之。</w:t>
      </w:r>
    </w:p>
    <w:p w14:paraId="4A56D654" w14:textId="77777777" w:rsidR="00160EA4" w:rsidRPr="005A0D86" w:rsidRDefault="00160EA4" w:rsidP="00160EA4">
      <w:pPr>
        <w:tabs>
          <w:tab w:val="right" w:pos="1680"/>
        </w:tabs>
        <w:snapToGrid w:val="0"/>
        <w:spacing w:line="276" w:lineRule="auto"/>
        <w:ind w:left="1200" w:hangingChars="600" w:hanging="1200"/>
        <w:jc w:val="both"/>
        <w:rPr>
          <w:rFonts w:asciiTheme="minorEastAsia" w:eastAsiaTheme="minorEastAsia" w:hAnsiTheme="minorEastAsia"/>
          <w:color w:val="000000"/>
          <w:szCs w:val="24"/>
        </w:rPr>
      </w:pP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29</w:t>
      </w: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-6"/>
          <w:szCs w:val="24"/>
        </w:rPr>
        <w:t>本章</w:t>
      </w:r>
      <w:r w:rsidRPr="005A0D86">
        <w:rPr>
          <w:rFonts w:asciiTheme="minorEastAsia" w:eastAsiaTheme="minorEastAsia" w:hAnsiTheme="minorEastAsia"/>
          <w:color w:val="000000"/>
          <w:szCs w:val="24"/>
        </w:rPr>
        <w:t>程如有</w:t>
      </w:r>
      <w:r w:rsidRPr="005A0D86">
        <w:rPr>
          <w:rFonts w:asciiTheme="minorEastAsia" w:eastAsiaTheme="minorEastAsia" w:hAnsiTheme="minorEastAsia"/>
          <w:color w:val="000000"/>
          <w:spacing w:val="-6"/>
          <w:szCs w:val="24"/>
        </w:rPr>
        <w:t>未盡事宜，悉依公司法及有關法令之規定辦理。</w:t>
      </w:r>
    </w:p>
    <w:p w14:paraId="006942E4" w14:textId="77777777" w:rsidR="00160EA4" w:rsidRPr="00F05629" w:rsidRDefault="00160EA4" w:rsidP="00160EA4">
      <w:pPr>
        <w:tabs>
          <w:tab w:val="right" w:pos="1680"/>
        </w:tabs>
        <w:snapToGrid w:val="0"/>
        <w:spacing w:line="400" w:lineRule="exact"/>
        <w:ind w:left="944" w:hangingChars="472" w:hanging="944"/>
        <w:jc w:val="both"/>
        <w:rPr>
          <w:rFonts w:asciiTheme="minorEastAsia" w:eastAsiaTheme="minorEastAsia" w:hAnsiTheme="minorEastAsia"/>
          <w:bCs/>
          <w:spacing w:val="-4"/>
          <w:szCs w:val="24"/>
        </w:rPr>
      </w:pP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30</w:t>
      </w:r>
      <w:r w:rsidRPr="003F0ED3">
        <w:rPr>
          <w:rFonts w:asciiTheme="minorEastAsia" w:eastAsiaTheme="minorEastAsia" w:hAnsiTheme="minorEastAsia"/>
          <w:color w:val="000000"/>
          <w:spacing w:val="-20"/>
          <w:szCs w:val="24"/>
        </w:rPr>
        <w:t>條</w:t>
      </w:r>
      <w:r>
        <w:rPr>
          <w:rFonts w:asciiTheme="minorEastAsia" w:eastAsiaTheme="minorEastAsia" w:hAnsiTheme="minorEastAsia" w:hint="eastAsia"/>
          <w:color w:val="000000"/>
          <w:szCs w:val="24"/>
        </w:rPr>
        <w:t xml:space="preserve">  </w:t>
      </w:r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本章程訂立於</w:t>
      </w:r>
      <w:smartTag w:uri="urn:schemas-microsoft-com:office:smarttags" w:element="chsdate">
        <w:smartTagPr>
          <w:attr w:name="Year" w:val="1971"/>
          <w:attr w:name="Month" w:val="3"/>
          <w:attr w:name="Day" w:val="9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中華民國六十年三月九日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，第一次修正於</w:t>
      </w:r>
      <w:smartTag w:uri="urn:schemas-microsoft-com:office:smarttags" w:element="chsdate">
        <w:smartTagPr>
          <w:attr w:name="Year" w:val="1972"/>
          <w:attr w:name="Month" w:val="3"/>
          <w:attr w:name="Day" w:val="1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民國六十一年三月一日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，第二次修正於</w:t>
      </w:r>
      <w:smartTag w:uri="urn:schemas-microsoft-com:office:smarttags" w:element="chsdate">
        <w:smartTagPr>
          <w:attr w:name="Year" w:val="1972"/>
          <w:attr w:name="Month" w:val="8"/>
          <w:attr w:name="Day" w:val="10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民國六十一年八月十日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，第三次修正於</w:t>
      </w:r>
      <w:smartTag w:uri="urn:schemas-microsoft-com:office:smarttags" w:element="chsdate">
        <w:smartTagPr>
          <w:attr w:name="Year" w:val="1974"/>
          <w:attr w:name="Month" w:val="2"/>
          <w:attr w:name="Day" w:val="21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民國六十三年一月卅日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，第四次修正於</w:t>
      </w:r>
      <w:smartTag w:uri="urn:schemas-microsoft-com:office:smarttags" w:element="chsdate">
        <w:smartTagPr>
          <w:attr w:name="Year" w:val="1974"/>
          <w:attr w:name="Month" w:val="2"/>
          <w:attr w:name="Day" w:val="15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民國六十三年二月十五日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，第五次修正於</w:t>
      </w:r>
      <w:smartTag w:uri="urn:schemas-microsoft-com:office:smarttags" w:element="chsdate">
        <w:smartTagPr>
          <w:attr w:name="Year" w:val="1974"/>
          <w:attr w:name="Month" w:val="5"/>
          <w:attr w:name="Day" w:val="25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民國六十三年五月二十五日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，第六次修正於</w:t>
      </w:r>
      <w:smartTag w:uri="urn:schemas-microsoft-com:office:smarttags" w:element="chsdate">
        <w:smartTagPr>
          <w:attr w:name="Year" w:val="1974"/>
          <w:attr w:name="Month" w:val="7"/>
          <w:attr w:name="Day" w:val="16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民國六十三年七月十六日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，第七次修正於</w:t>
      </w:r>
      <w:smartTag w:uri="urn:schemas-microsoft-com:office:smarttags" w:element="chsdate">
        <w:smartTagPr>
          <w:attr w:name="Year" w:val="1975"/>
          <w:attr w:name="Month" w:val="6"/>
          <w:attr w:name="Day" w:val="2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民國六十四年六月二日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，第八次修正於</w:t>
      </w:r>
      <w:smartTag w:uri="urn:schemas-microsoft-com:office:smarttags" w:element="chsdate">
        <w:smartTagPr>
          <w:attr w:name="Year" w:val="1975"/>
          <w:attr w:name="Month" w:val="7"/>
          <w:attr w:name="Day" w:val="21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民國六十四年七月二十一日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，第九次修正於</w:t>
      </w:r>
      <w:smartTag w:uri="urn:schemas-microsoft-com:office:smarttags" w:element="chsdate">
        <w:smartTagPr>
          <w:attr w:name="Year" w:val="1975"/>
          <w:attr w:name="Month" w:val="9"/>
          <w:attr w:name="Day" w:val="25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民國六十四年九月二十五日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，第十次修正於</w:t>
      </w:r>
      <w:smartTag w:uri="urn:schemas-microsoft-com:office:smarttags" w:element="chsdate">
        <w:smartTagPr>
          <w:attr w:name="Year" w:val="1975"/>
          <w:attr w:name="Month" w:val="9"/>
          <w:attr w:name="Day" w:val="26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民國六十四年九月二十六日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，第十一次修正於</w:t>
      </w:r>
      <w:smartTag w:uri="urn:schemas-microsoft-com:office:smarttags" w:element="chsdate">
        <w:smartTagPr>
          <w:attr w:name="Year" w:val="1977"/>
          <w:attr w:name="Month" w:val="6"/>
          <w:attr w:name="Day" w:val="28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民國六十六年六月二十八日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，第十二次修正於</w:t>
      </w:r>
      <w:smartTag w:uri="urn:schemas-microsoft-com:office:smarttags" w:element="chsdate">
        <w:smartTagPr>
          <w:attr w:name="Year" w:val="1978"/>
          <w:attr w:name="Month" w:val="6"/>
          <w:attr w:name="Day" w:val="19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民國六十七年六月十九日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，第十三次修正於</w:t>
      </w:r>
      <w:smartTag w:uri="urn:schemas-microsoft-com:office:smarttags" w:element="chsdate">
        <w:smartTagPr>
          <w:attr w:name="Year" w:val="1979"/>
          <w:attr w:name="Month" w:val="6"/>
          <w:attr w:name="Day" w:val="28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民國六十八年六月二十八日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，第十四次修正於</w:t>
      </w:r>
      <w:smartTag w:uri="urn:schemas-microsoft-com:office:smarttags" w:element="chsdate">
        <w:smartTagPr>
          <w:attr w:name="Year" w:val="1980"/>
          <w:attr w:name="Month" w:val="8"/>
          <w:attr w:name="Day" w:val="22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民國六十九年八月二十二日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，第十五次修正於</w:t>
      </w:r>
      <w:smartTag w:uri="urn:schemas-microsoft-com:office:smarttags" w:element="chsdate">
        <w:smartTagPr>
          <w:attr w:name="Year" w:val="1981"/>
          <w:attr w:name="Month" w:val="6"/>
          <w:attr w:name="Day" w:val="24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民國七十年六月二十四日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，第十六次修正於</w:t>
      </w:r>
      <w:smartTag w:uri="urn:schemas-microsoft-com:office:smarttags" w:element="chsdate">
        <w:smartTagPr>
          <w:attr w:name="Year" w:val="1982"/>
          <w:attr w:name="Month" w:val="7"/>
          <w:attr w:name="Day" w:val="30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民國七十一年七月三十日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，第十七次修正於</w:t>
      </w:r>
      <w:smartTag w:uri="urn:schemas-microsoft-com:office:smarttags" w:element="chsdate">
        <w:smartTagPr>
          <w:attr w:name="Year" w:val="1983"/>
          <w:attr w:name="Month" w:val="8"/>
          <w:attr w:name="Day" w:val="6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民國七十二年六月廿八日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，第十八次修正於</w:t>
      </w:r>
      <w:smartTag w:uri="urn:schemas-microsoft-com:office:smarttags" w:element="chsdate">
        <w:smartTagPr>
          <w:attr w:name="Year" w:val="1984"/>
          <w:attr w:name="Month" w:val="7"/>
          <w:attr w:name="Day" w:val="27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民國七十三年六月廿九日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，第十九次修正於</w:t>
      </w:r>
      <w:smartTag w:uri="urn:schemas-microsoft-com:office:smarttags" w:element="chsdate">
        <w:smartTagPr>
          <w:attr w:name="Year" w:val="1986"/>
          <w:attr w:name="Month" w:val="10"/>
          <w:attr w:name="Day" w:val="1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民國七十五年八月廿八日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</w:t>
      </w:r>
      <w:smartTag w:uri="urn:schemas-microsoft-com:office:smarttags" w:element="chsdate">
        <w:smartTagPr>
          <w:attr w:name="Year" w:val="1987"/>
          <w:attr w:name="Month" w:val="7"/>
          <w:attr w:name="Day" w:val="22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民國七十六年六月廿七日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第廿一次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</w:t>
      </w:r>
      <w:smartTag w:uri="urn:schemas-microsoft-com:office:smarttags" w:element="chsdate">
        <w:smartTagPr>
          <w:attr w:name="Year" w:val="1990"/>
          <w:attr w:name="Month" w:val="5"/>
          <w:attr w:name="Day" w:val="3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民國七十九年五月三日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第廿二次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</w:t>
      </w:r>
      <w:smartTag w:uri="urn:schemas-microsoft-com:office:smarttags" w:element="chsdate">
        <w:smartTagPr>
          <w:attr w:name="Year" w:val="1991"/>
          <w:attr w:name="Month" w:val="7"/>
          <w:attr w:name="Day" w:val="6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</w:t>
        </w: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lastRenderedPageBreak/>
          <w:t>八十年五月廿五日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第廿三次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</w:t>
      </w:r>
      <w:smartTag w:uri="urn:schemas-microsoft-com:office:smarttags" w:element="chsdate">
        <w:smartTagPr>
          <w:attr w:name="Year" w:val="1992"/>
          <w:attr w:name="Month" w:val="6"/>
          <w:attr w:name="Day" w:val="28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民國八十一年五月廿八日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第廿四次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</w:t>
      </w:r>
      <w:smartTag w:uri="urn:schemas-microsoft-com:office:smarttags" w:element="chsdate">
        <w:smartTagPr>
          <w:attr w:name="Year" w:val="1993"/>
          <w:attr w:name="Month" w:val="8"/>
          <w:attr w:name="Day" w:val="10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民國八十二年六月廿三日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第廿五次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</w:t>
      </w:r>
      <w:smartTag w:uri="urn:schemas-microsoft-com:office:smarttags" w:element="chsdate">
        <w:smartTagPr>
          <w:attr w:name="Year" w:val="1995"/>
          <w:attr w:name="Month" w:val="7"/>
          <w:attr w:name="Day" w:val="20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民國八十四年六月廿三日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第廿六次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</w:t>
      </w:r>
      <w:smartTag w:uri="urn:schemas-microsoft-com:office:smarttags" w:element="chsdate">
        <w:smartTagPr>
          <w:attr w:name="Year" w:val="1998"/>
          <w:attr w:name="Month" w:val="6"/>
          <w:attr w:name="Day" w:val="12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民國八十七年六月十二日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第廿七次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</w:t>
      </w:r>
      <w:smartTag w:uri="urn:schemas-microsoft-com:office:smarttags" w:element="chsdate">
        <w:smartTagPr>
          <w:attr w:name="Year" w:val="2000"/>
          <w:attr w:name="Month" w:val="7"/>
          <w:attr w:name="Day" w:val="22"/>
          <w:attr w:name="IsLunarDate" w:val="Tru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民國八十九年六月廿一日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第廿八次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</w:t>
      </w:r>
      <w:smartTag w:uri="urn:schemas-microsoft-com:office:smarttags" w:element="chsdate">
        <w:smartTagPr>
          <w:attr w:name="Year" w:val="2001"/>
          <w:attr w:name="Month" w:val="6"/>
          <w:attr w:name="Day" w:val="19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民國九十年六月十九日</w:t>
        </w:r>
      </w:smartTag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，</w:t>
      </w:r>
      <w:proofErr w:type="gramStart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第廿九次</w:t>
      </w:r>
      <w:proofErr w:type="gramEnd"/>
      <w:r w:rsidRPr="005A0D86">
        <w:rPr>
          <w:rFonts w:asciiTheme="minorEastAsia" w:eastAsiaTheme="minorEastAsia" w:hAnsiTheme="minorEastAsia"/>
          <w:color w:val="000000"/>
          <w:spacing w:val="-4"/>
          <w:szCs w:val="24"/>
        </w:rPr>
        <w:t>修正於九十一年六月六日，第三十次修正於</w:t>
      </w:r>
      <w:smartTag w:uri="urn:schemas-microsoft-com:office:smarttags" w:element="chsdate">
        <w:smartTagPr>
          <w:attr w:name="Year" w:val="2003"/>
          <w:attr w:name="Month" w:val="6"/>
          <w:attr w:name="Day" w:val="12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/>
            <w:color w:val="000000"/>
            <w:spacing w:val="-4"/>
            <w:szCs w:val="24"/>
          </w:rPr>
          <w:t>民國九十二年六月十二日</w:t>
        </w:r>
      </w:smartTag>
      <w:r w:rsidRPr="005A0D86">
        <w:rPr>
          <w:rFonts w:asciiTheme="minorEastAsia" w:eastAsiaTheme="minorEastAsia" w:hAnsiTheme="minorEastAsia" w:hint="eastAsia"/>
          <w:color w:val="000000"/>
          <w:spacing w:val="-4"/>
          <w:szCs w:val="24"/>
        </w:rPr>
        <w:t>，第三十一次修正於</w:t>
      </w:r>
      <w:smartTag w:uri="urn:schemas-microsoft-com:office:smarttags" w:element="chsdate">
        <w:smartTagPr>
          <w:attr w:name="Year" w:val="2005"/>
          <w:attr w:name="Month" w:val="6"/>
          <w:attr w:name="Day" w:val="10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 w:hint="eastAsia"/>
            <w:color w:val="000000"/>
            <w:spacing w:val="-4"/>
            <w:szCs w:val="24"/>
          </w:rPr>
          <w:t>民國九十四年六月十日</w:t>
        </w:r>
      </w:smartTag>
      <w:r w:rsidRPr="005A0D86">
        <w:rPr>
          <w:rFonts w:asciiTheme="minorEastAsia" w:eastAsiaTheme="minorEastAsia" w:hAnsiTheme="minorEastAsia" w:hint="eastAsia"/>
          <w:color w:val="000000"/>
          <w:spacing w:val="-4"/>
          <w:szCs w:val="24"/>
        </w:rPr>
        <w:t>，第三十二次修正於</w:t>
      </w:r>
      <w:smartTag w:uri="urn:schemas-microsoft-com:office:smarttags" w:element="chsdate">
        <w:smartTagPr>
          <w:attr w:name="Year" w:val="2006"/>
          <w:attr w:name="Month" w:val="6"/>
          <w:attr w:name="Day" w:val="14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 w:hint="eastAsia"/>
            <w:color w:val="000000"/>
            <w:spacing w:val="-4"/>
            <w:szCs w:val="24"/>
          </w:rPr>
          <w:t>民國九十五年六月十四日</w:t>
        </w:r>
      </w:smartTag>
      <w:r w:rsidRPr="005A0D86">
        <w:rPr>
          <w:rFonts w:asciiTheme="minorEastAsia" w:eastAsiaTheme="minorEastAsia" w:hAnsiTheme="minorEastAsia" w:hint="eastAsia"/>
          <w:color w:val="000000"/>
          <w:spacing w:val="-4"/>
          <w:szCs w:val="24"/>
        </w:rPr>
        <w:t>，第三十三次修正於</w:t>
      </w:r>
      <w:smartTag w:uri="urn:schemas-microsoft-com:office:smarttags" w:element="chsdate">
        <w:smartTagPr>
          <w:attr w:name="Year" w:val="2010"/>
          <w:attr w:name="Month" w:val="6"/>
          <w:attr w:name="Day" w:val="17"/>
          <w:attr w:name="IsLunarDate" w:val="False"/>
          <w:attr w:name="IsROCDate" w:val="True"/>
        </w:smartTagPr>
        <w:r w:rsidRPr="005A0D86">
          <w:rPr>
            <w:rFonts w:asciiTheme="minorEastAsia" w:eastAsiaTheme="minorEastAsia" w:hAnsiTheme="minorEastAsia" w:hint="eastAsia"/>
            <w:color w:val="000000"/>
            <w:spacing w:val="-4"/>
            <w:szCs w:val="24"/>
          </w:rPr>
          <w:t>民國九十九年六月十七日</w:t>
        </w:r>
      </w:smartTag>
      <w:r w:rsidRPr="005A0D86">
        <w:rPr>
          <w:rFonts w:asciiTheme="minorEastAsia" w:eastAsiaTheme="minorEastAsia" w:hAnsiTheme="minorEastAsia" w:hint="eastAsia"/>
          <w:color w:val="000000"/>
          <w:spacing w:val="-4"/>
          <w:szCs w:val="24"/>
        </w:rPr>
        <w:t>，第三十四次修正於民國一○○年六月十六日，</w:t>
      </w:r>
      <w:r w:rsidRPr="005A0D86">
        <w:rPr>
          <w:rFonts w:asciiTheme="minorEastAsia" w:eastAsiaTheme="minorEastAsia" w:hAnsiTheme="minorEastAsia" w:hint="eastAsia"/>
          <w:color w:val="000000"/>
          <w:szCs w:val="24"/>
        </w:rPr>
        <w:t>第三十五次修正於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6"/>
          <w:attr w:name="Year" w:val="2015"/>
        </w:smartTagPr>
        <w:r w:rsidRPr="005A0D86">
          <w:rPr>
            <w:rFonts w:asciiTheme="minorEastAsia" w:eastAsiaTheme="minorEastAsia" w:hAnsiTheme="minorEastAsia" w:hint="eastAsia"/>
            <w:color w:val="000000"/>
            <w:szCs w:val="24"/>
          </w:rPr>
          <w:t>民國一○四年六月二十六日</w:t>
        </w:r>
      </w:smartTag>
      <w:r w:rsidRPr="005A0D86">
        <w:rPr>
          <w:rFonts w:asciiTheme="minorEastAsia" w:eastAsiaTheme="minorEastAsia" w:hAnsiTheme="minorEastAsia" w:hint="eastAsia"/>
          <w:color w:val="000000"/>
          <w:szCs w:val="24"/>
        </w:rPr>
        <w:t>，</w:t>
      </w:r>
      <w:r w:rsidRPr="005A0D86">
        <w:rPr>
          <w:rFonts w:asciiTheme="minorEastAsia" w:eastAsiaTheme="minorEastAsia" w:hAnsiTheme="minorEastAsia" w:hint="eastAsia"/>
          <w:spacing w:val="-4"/>
          <w:szCs w:val="24"/>
        </w:rPr>
        <w:t>第三十六次修正於民國一○五年六月十三日，</w:t>
      </w:r>
      <w:r w:rsidRPr="005A0D86">
        <w:rPr>
          <w:rFonts w:asciiTheme="minorEastAsia" w:eastAsiaTheme="minorEastAsia" w:hAnsiTheme="minorEastAsia" w:hint="eastAsia"/>
          <w:bCs/>
          <w:spacing w:val="-4"/>
          <w:szCs w:val="24"/>
        </w:rPr>
        <w:t>第三十七次修正於民國一○六年六月十九日，第三十八次修正於民國一○九年六月三十日（關於審計委員會相關規定，於民國111年股東會選舉第十八屆董事適用）。</w:t>
      </w:r>
      <w:r w:rsidRPr="00F05629">
        <w:rPr>
          <w:rFonts w:asciiTheme="minorEastAsia" w:eastAsiaTheme="minorEastAsia" w:hAnsiTheme="minorEastAsia" w:hint="eastAsia"/>
          <w:bCs/>
          <w:spacing w:val="-4"/>
          <w:szCs w:val="24"/>
        </w:rPr>
        <w:t>第三十九次修正於民國一一○年八月三○日。</w:t>
      </w:r>
      <w:r w:rsidRPr="00B37F16">
        <w:rPr>
          <w:rFonts w:asciiTheme="minorEastAsia" w:eastAsiaTheme="minorEastAsia" w:hAnsiTheme="minorEastAsia" w:hint="eastAsia"/>
          <w:bCs/>
          <w:spacing w:val="-4"/>
          <w:szCs w:val="24"/>
        </w:rPr>
        <w:t>第四十次修正於民國一一一年六月二十二日。</w:t>
      </w:r>
    </w:p>
    <w:p w14:paraId="1F751649" w14:textId="77777777" w:rsidR="0016798D" w:rsidRPr="00160EA4" w:rsidRDefault="0016798D"/>
    <w:sectPr w:rsidR="0016798D" w:rsidRPr="00160E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8381B"/>
    <w:multiLevelType w:val="hybridMultilevel"/>
    <w:tmpl w:val="697643D6"/>
    <w:lvl w:ilvl="0" w:tplc="548E66B4">
      <w:start w:val="1"/>
      <w:numFmt w:val="taiwaneseCountingThousand"/>
      <w:lvlText w:val="%1、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num w:numId="1" w16cid:durableId="163100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A4"/>
    <w:rsid w:val="00160EA4"/>
    <w:rsid w:val="001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4A8B3FC"/>
  <w15:chartTrackingRefBased/>
  <w15:docId w15:val="{D0A3A61C-9E5F-4AA2-8366-EC12448D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百貨 欣欣</dc:creator>
  <cp:keywords/>
  <dc:description/>
  <cp:lastModifiedBy>百貨 欣欣</cp:lastModifiedBy>
  <cp:revision>1</cp:revision>
  <dcterms:created xsi:type="dcterms:W3CDTF">2022-05-09T06:17:00Z</dcterms:created>
  <dcterms:modified xsi:type="dcterms:W3CDTF">2022-05-09T06:17:00Z</dcterms:modified>
</cp:coreProperties>
</file>